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84" w:rsidRPr="00561B84" w:rsidRDefault="00561B84" w:rsidP="00561B84">
      <w:pPr>
        <w:jc w:val="center"/>
        <w:rPr>
          <w:b/>
        </w:rPr>
      </w:pPr>
      <w:r w:rsidRPr="00561B84">
        <w:rPr>
          <w:b/>
        </w:rPr>
        <w:t>Engedély nélkül létesített kutak bejelentése</w:t>
      </w:r>
    </w:p>
    <w:p w:rsidR="00561B84" w:rsidRDefault="00561B84" w:rsidP="00561B84"/>
    <w:p w:rsidR="00561B84" w:rsidRPr="00561B84" w:rsidRDefault="00561B84" w:rsidP="00561B84">
      <w:pPr>
        <w:jc w:val="both"/>
      </w:pPr>
      <w:r w:rsidRPr="00561B84">
        <w:t xml:space="preserve">Az utóbbi időben rengeteget foglalkozott a média az engedély nélkül fúrt vízilétesítmények (a továbbiakban: kutak) engedélyeztetésének témakörével. Az Országgyűlés 2016. után (részben a jegyzők nyomására) 2017. évben is módosította – sajnos csak kismértékben – a vízgazdálkodásról szóló 1995. évi LVII. törvényt (a továbbiakban: </w:t>
      </w:r>
      <w:proofErr w:type="spellStart"/>
      <w:r w:rsidRPr="00561B84">
        <w:t>Vgtv</w:t>
      </w:r>
      <w:proofErr w:type="spellEnd"/>
      <w:r w:rsidRPr="00561B84">
        <w:t xml:space="preserve">.), amely 2018. január 1. lép hatályba. A módosítás értelmében mentesül a vízgazdálkodási bírság megfizetése alól az a létesítő, aki 2018. január 1-jét megelőzően engedély nélkül vagy engedélytől eltérően létesített vízkivételt biztosító vízilétesítményt, ha a vízjogi fennmaradási engedélyezési eljárást 2018. december 31-ig kérelmezi, és az engedély megadásának feltételei fennállnak. Tehát a </w:t>
      </w:r>
      <w:proofErr w:type="spellStart"/>
      <w:r w:rsidRPr="00561B84">
        <w:t>Vgtv</w:t>
      </w:r>
      <w:proofErr w:type="spellEnd"/>
      <w:r w:rsidRPr="00561B84">
        <w:t>. szinte csak ennyiben enyhült, hogy nemcsak a 2016. június 4. napját megelőzően létesített kutakra hirdet moratóriumot, hanem ezt az átmeneti időszakot tolja ki 2017. december 31-ig.</w:t>
      </w:r>
    </w:p>
    <w:p w:rsidR="00561B84" w:rsidRPr="00561B84" w:rsidRDefault="00561B84" w:rsidP="00561B84">
      <w:pPr>
        <w:jc w:val="both"/>
      </w:pPr>
      <w:r w:rsidRPr="00561B84">
        <w:rPr>
          <w:b/>
          <w:bCs/>
        </w:rPr>
        <w:t>Milyen engedélyt ad ki a jegyző?</w:t>
      </w:r>
    </w:p>
    <w:p w:rsidR="00561B84" w:rsidRPr="00561B84" w:rsidRDefault="00561B84" w:rsidP="00561B84">
      <w:pPr>
        <w:jc w:val="both"/>
      </w:pPr>
      <w:r w:rsidRPr="00561B84">
        <w:t xml:space="preserve">A kutak megépítéséhez, átalakításához, üzemeltetéséhez és megszüntetéséhez vízjogi engedély szükséges. Abban az esetben, ha a vízkivételt biztosító kút vízjogi engedély nélkül került megépítésre, vagy attól eltérően került megvalósításra, fennmaradási engedélyt kell kérni. Tekintettel arra, hogy a </w:t>
      </w:r>
      <w:proofErr w:type="spellStart"/>
      <w:r w:rsidRPr="00561B84">
        <w:t>Vgtv</w:t>
      </w:r>
      <w:proofErr w:type="spellEnd"/>
      <w:r w:rsidRPr="00561B84">
        <w:t>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</w:t>
      </w:r>
      <w:r>
        <w:t xml:space="preserve"> </w:t>
      </w:r>
      <w:r w:rsidRPr="00561B84">
        <w:t xml:space="preserve">olyan kút létesítéséhez, üzemeltetéséhez, fennmaradásához és megszüntetéséhez, amely a </w:t>
      </w:r>
      <w:r w:rsidRPr="00561B84">
        <w:rPr>
          <w:b/>
          <w:bCs/>
          <w:u w:val="single"/>
        </w:rPr>
        <w:t>következő feltételeket együttesen teljesíti:</w:t>
      </w:r>
    </w:p>
    <w:p w:rsidR="00561B84" w:rsidRPr="00561B84" w:rsidRDefault="00561B84" w:rsidP="00561B84">
      <w:pPr>
        <w:pStyle w:val="Listaszerbekezds"/>
        <w:numPr>
          <w:ilvl w:val="0"/>
          <w:numId w:val="6"/>
        </w:numPr>
        <w:jc w:val="both"/>
      </w:pPr>
      <w:r w:rsidRPr="00561B84">
        <w:t>a vízbá</w:t>
      </w:r>
      <w:r w:rsidRPr="00561B84">
        <w:t>z</w:t>
      </w:r>
      <w:r w:rsidRPr="00561B84">
        <w:t>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500 m3/év vízigénybevétellel kizárólag talajvízkészlet vagy parti szűrésű vízkészlet felhasználásával üzemel,</w:t>
      </w:r>
    </w:p>
    <w:p w:rsidR="00561B84" w:rsidRPr="00561B84" w:rsidRDefault="00561B84" w:rsidP="00561B84">
      <w:pPr>
        <w:pStyle w:val="Listaszerbekezds"/>
        <w:numPr>
          <w:ilvl w:val="0"/>
          <w:numId w:val="6"/>
        </w:numPr>
        <w:jc w:val="both"/>
      </w:pPr>
      <w:r w:rsidRPr="00561B84"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561B84" w:rsidRPr="00561B84" w:rsidRDefault="00561B84" w:rsidP="00561B84">
      <w:pPr>
        <w:pStyle w:val="Listaszerbekezds"/>
        <w:numPr>
          <w:ilvl w:val="0"/>
          <w:numId w:val="6"/>
        </w:numPr>
        <w:jc w:val="both"/>
      </w:pPr>
      <w:r w:rsidRPr="00561B84">
        <w:t>nem gazdasági célú vízigény;</w:t>
      </w:r>
    </w:p>
    <w:p w:rsidR="00561B84" w:rsidRPr="00561B84" w:rsidRDefault="00561B84" w:rsidP="00561B84">
      <w:pPr>
        <w:jc w:val="both"/>
      </w:pPr>
      <w:r w:rsidRPr="00561B84">
        <w:t xml:space="preserve">Amennyiben az előző feltételek közül bármelyik </w:t>
      </w:r>
      <w:r w:rsidRPr="00561B84">
        <w:rPr>
          <w:b/>
        </w:rPr>
        <w:t>nem teljesül</w:t>
      </w:r>
      <w:r w:rsidRPr="00561B84">
        <w:t xml:space="preserve">, akkor nem a jegyző, hanem a </w:t>
      </w:r>
      <w:r w:rsidRPr="00561B84">
        <w:rPr>
          <w:b/>
        </w:rPr>
        <w:t>katasztrófavédelmi igazgatóság</w:t>
      </w:r>
      <w:r w:rsidRPr="00561B84">
        <w:t xml:space="preserve"> hatáskörébe tartozik a kút fennmaradási engedélyezési eljárása!</w:t>
      </w:r>
    </w:p>
    <w:p w:rsidR="00561B84" w:rsidRPr="00561B84" w:rsidRDefault="00561B84" w:rsidP="00561B84">
      <w:pPr>
        <w:jc w:val="both"/>
      </w:pPr>
      <w:r w:rsidRPr="00561B84">
        <w:rPr>
          <w:b/>
          <w:bCs/>
        </w:rPr>
        <w:t>Vízjogi fennmaradási engedélyezés</w:t>
      </w:r>
    </w:p>
    <w:p w:rsidR="00561B84" w:rsidRPr="00561B84" w:rsidRDefault="00561B84" w:rsidP="00561B84">
      <w:pPr>
        <w:jc w:val="both"/>
      </w:pPr>
      <w:r w:rsidRPr="00561B84">
        <w:t xml:space="preserve">A fennmaradási engedélyezési eljárás iránti kérelem benyújtása előtt </w:t>
      </w:r>
      <w:r w:rsidRPr="00561B84">
        <w:rPr>
          <w:b/>
        </w:rPr>
        <w:t xml:space="preserve">tervdokumentációt kell készíttetni </w:t>
      </w:r>
      <w:r w:rsidRPr="00561B84">
        <w:t xml:space="preserve">a vízjogi engedélyezési eljáráshoz szükséges kérelemről és mellékleteiről szóló 18/1996. (VI.13.) KHVM rendelet (a továbbiakban: KHVM rendelet) szerint. Fontos, hogy a felszín alatti vízkészletekbe történő beavatkozás és a vízkútfúrás szakmai követelményeiről szóló 101/2007. (XII.23.) </w:t>
      </w:r>
      <w:proofErr w:type="spellStart"/>
      <w:r w:rsidRPr="00561B84">
        <w:t>KvVM</w:t>
      </w:r>
      <w:proofErr w:type="spellEnd"/>
      <w:r w:rsidRPr="00561B84">
        <w:t xml:space="preserve"> rendelet (a továbbiakban: </w:t>
      </w:r>
      <w:proofErr w:type="spellStart"/>
      <w:r w:rsidRPr="00561B84">
        <w:t>KvVM</w:t>
      </w:r>
      <w:proofErr w:type="spellEnd"/>
      <w:r w:rsidRPr="00561B84">
        <w:t xml:space="preserve"> rendelet) szerint tervdokumentációt csak olyan tervező készítheti, aki a Magyar Mérnöki Kamara erre följogosító szakterületi tervezői jogosultságával rendelkezik. A fennmaradási engedélyezési eljárás iránti kérelemnek tartalmazni kell a KHVM rendelet által előírt adatokat. Az eljárás </w:t>
      </w:r>
      <w:r w:rsidRPr="00561B84">
        <w:rPr>
          <w:b/>
          <w:bCs/>
        </w:rPr>
        <w:t>mentes a díjfizetési kötelezettség alól</w:t>
      </w:r>
    </w:p>
    <w:p w:rsidR="00561B84" w:rsidRPr="00561B84" w:rsidRDefault="00561B84" w:rsidP="00274A0E">
      <w:pPr>
        <w:pStyle w:val="Listaszerbekezds"/>
        <w:numPr>
          <w:ilvl w:val="0"/>
          <w:numId w:val="7"/>
        </w:numPr>
        <w:jc w:val="both"/>
      </w:pPr>
      <w:r w:rsidRPr="00561B84">
        <w:t>az öntözési berendezések vagy az öntözőtelepek engedélyezési eljárása, ha arra a vízhasználat engedélyezése keretében kerül sor;</w:t>
      </w:r>
    </w:p>
    <w:p w:rsidR="00561B84" w:rsidRPr="00561B84" w:rsidRDefault="00561B84" w:rsidP="00274A0E">
      <w:pPr>
        <w:pStyle w:val="Listaszerbekezds"/>
        <w:numPr>
          <w:ilvl w:val="0"/>
          <w:numId w:val="7"/>
        </w:numPr>
        <w:jc w:val="both"/>
      </w:pPr>
      <w:r w:rsidRPr="00561B84">
        <w:t>a vízkivételt biztosító vízilétesítmények engedélyezési eljárása 2018. december 31-ig.</w:t>
      </w:r>
    </w:p>
    <w:p w:rsidR="00561B84" w:rsidRPr="00561B84" w:rsidRDefault="00561B84" w:rsidP="00561B84">
      <w:pPr>
        <w:jc w:val="both"/>
      </w:pPr>
      <w:r w:rsidRPr="00561B84">
        <w:t>A kérelemhez csatolni kell a tervdokumentációt és a tervező mérnöki jogosultságát igazoló igazolásokat a KHVM rendelet szerint.</w:t>
      </w:r>
    </w:p>
    <w:p w:rsidR="00561B84" w:rsidRPr="00561B84" w:rsidRDefault="00561B84" w:rsidP="00561B84">
      <w:pPr>
        <w:jc w:val="both"/>
      </w:pPr>
      <w:r w:rsidRPr="00561B84">
        <w:t>A fennmaradási engedélyezési eljárás során szakértőként be kell vonni az illetékes Katasztrófavédelmi Igazgatóságot annak megállapítására, hogy a kút nem veszélyeztet karszt- vagy rétegvíz készletet.</w:t>
      </w:r>
    </w:p>
    <w:p w:rsidR="00561B84" w:rsidRPr="00561B84" w:rsidRDefault="00561B84" w:rsidP="00561B84">
      <w:pPr>
        <w:jc w:val="both"/>
      </w:pPr>
      <w:r w:rsidRPr="00561B84">
        <w:rPr>
          <w:u w:val="single"/>
        </w:rPr>
        <w:t>Csak a szakhatósági hozzájárulás, valamint a szakértői vélemény esetén adhat ki a jegyző fennmaradási engedélyt!</w:t>
      </w:r>
    </w:p>
    <w:p w:rsidR="00561B84" w:rsidRPr="00561B84" w:rsidRDefault="00561B84" w:rsidP="00561B84">
      <w:pPr>
        <w:jc w:val="both"/>
      </w:pPr>
      <w:r w:rsidRPr="00561B84">
        <w:rPr>
          <w:b/>
          <w:bCs/>
        </w:rPr>
        <w:t>Milyen kútra kell fennmaradási engedélyt kérni?</w:t>
      </w:r>
    </w:p>
    <w:p w:rsidR="00561B84" w:rsidRPr="00561B84" w:rsidRDefault="00561B84" w:rsidP="00561B84">
      <w:pPr>
        <w:jc w:val="both"/>
      </w:pPr>
      <w:r w:rsidRPr="00561B84"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561B84" w:rsidRPr="00561B84" w:rsidRDefault="00561B84" w:rsidP="00561B84">
      <w:pPr>
        <w:jc w:val="both"/>
      </w:pPr>
      <w:r w:rsidRPr="00561B84">
        <w:rPr>
          <w:b/>
          <w:bCs/>
        </w:rPr>
        <w:t>A locsolási céllal létesült kutak fennmaradási engedélyeztetése esetében is szükséges-e a szakhatóság bevonása? </w:t>
      </w:r>
    </w:p>
    <w:p w:rsidR="00561B84" w:rsidRPr="00561B84" w:rsidRDefault="00561B84" w:rsidP="00561B84">
      <w:pPr>
        <w:jc w:val="both"/>
      </w:pPr>
      <w:r w:rsidRPr="00561B84"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561B84" w:rsidRPr="00561B84" w:rsidRDefault="00561B84" w:rsidP="00561B84">
      <w:pPr>
        <w:jc w:val="both"/>
      </w:pPr>
      <w:r w:rsidRPr="00561B84">
        <w:rPr>
          <w:b/>
          <w:bCs/>
        </w:rPr>
        <w:t>A vízgazdálkodási bírság</w:t>
      </w:r>
    </w:p>
    <w:p w:rsidR="00561B84" w:rsidRPr="00561B84" w:rsidRDefault="00561B84" w:rsidP="00561B84">
      <w:pPr>
        <w:jc w:val="both"/>
      </w:pPr>
      <w:r w:rsidRPr="00561B84">
        <w:t xml:space="preserve">A </w:t>
      </w:r>
      <w:proofErr w:type="spellStart"/>
      <w:r w:rsidRPr="00561B84">
        <w:t>Vgtv</w:t>
      </w:r>
      <w:proofErr w:type="spellEnd"/>
      <w:r w:rsidRPr="00561B84">
        <w:t xml:space="preserve">. 2018. december 31-ig mentesíti a vízgazdálkodási bírság kiszabása alól azokat a létesítőket, akik a </w:t>
      </w:r>
      <w:proofErr w:type="spellStart"/>
      <w:r w:rsidRPr="00561B84">
        <w:t>Vgtv</w:t>
      </w:r>
      <w:proofErr w:type="spellEnd"/>
      <w:r w:rsidRPr="00561B84">
        <w:t>. módosítása előtt létesítettek kutat. Azonban aki 2018. december 31-ig nem kér fennmaradási engedélyt az engedély nélkül fúrt kútra, annak 2019. január 1-től vízgazdálkodási bírságot kell fizetni. A bírság az engedély nélkül létrehozott építmény értékének 80%-</w:t>
      </w:r>
      <w:proofErr w:type="spellStart"/>
      <w:r w:rsidRPr="00561B84">
        <w:t>áig</w:t>
      </w:r>
      <w:proofErr w:type="spellEnd"/>
      <w:r w:rsidRPr="00561B84">
        <w:t>, engedély nélküli vízimunka vagy vízhasználat esetén 1 000 000 forintig terjedhet. A természetes személyre kiszabott bírság összege nem haladhatja meg a 300 000 forintot. A fentiekből is látható, hogy a jogalkotó csupán a kutak engedélyeztetési eljárását tette díjmentessé, a tervdokumentáció készíttetése a továbbiakban is jelentős terhet ró a létesítőkre.</w:t>
      </w:r>
    </w:p>
    <w:p w:rsidR="00A473D1" w:rsidRDefault="00A473D1" w:rsidP="00561B84">
      <w:pPr>
        <w:jc w:val="both"/>
      </w:pPr>
    </w:p>
    <w:sectPr w:rsidR="00A4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70A"/>
    <w:multiLevelType w:val="hybridMultilevel"/>
    <w:tmpl w:val="F9D29C20"/>
    <w:lvl w:ilvl="0" w:tplc="F0F48A2A">
      <w:start w:val="2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62F1"/>
    <w:multiLevelType w:val="hybridMultilevel"/>
    <w:tmpl w:val="1624E96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21836"/>
    <w:multiLevelType w:val="multilevel"/>
    <w:tmpl w:val="1C86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3059"/>
    <w:multiLevelType w:val="multilevel"/>
    <w:tmpl w:val="08D2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84627"/>
    <w:multiLevelType w:val="multilevel"/>
    <w:tmpl w:val="0E2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95742"/>
    <w:multiLevelType w:val="multilevel"/>
    <w:tmpl w:val="905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C33C8"/>
    <w:multiLevelType w:val="hybridMultilevel"/>
    <w:tmpl w:val="9BCA2092"/>
    <w:lvl w:ilvl="0" w:tplc="4F2CB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6A6B"/>
    <w:multiLevelType w:val="multilevel"/>
    <w:tmpl w:val="95F8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4"/>
    <w:rsid w:val="00274A0E"/>
    <w:rsid w:val="00561B84"/>
    <w:rsid w:val="00A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C5B"/>
  <w15:chartTrackingRefBased/>
  <w15:docId w15:val="{6EE01565-7B37-436C-A624-188F75F8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1B8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1B8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61B84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6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2018-10-10T11:06:00Z</dcterms:created>
  <dcterms:modified xsi:type="dcterms:W3CDTF">2018-10-10T11:19:00Z</dcterms:modified>
</cp:coreProperties>
</file>